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rFonts w:ascii="Playfair Display" w:cs="Playfair Display" w:eastAsia="Playfair Display" w:hAnsi="Playfair Display"/>
          <w:b/>
          <w:bCs/>
          <w:color w:val="3D332C"/>
          <w:sz w:val="48"/>
          <w:szCs w:val="48"/>
        </w:rPr>
        <w:t xml:space="preserve">LOTUS LEGACY HOUSE™</w:t>
      </w:r>
    </w:p>
    <w:p>
      <w:pPr>
        <w:spacing w:after="240"/>
        <w:jc w:val="center"/>
      </w:pPr>
      <w:r>
        <w:rPr>
          <w:rFonts w:ascii="Playfair Display" w:cs="Playfair Display" w:eastAsia="Playfair Display" w:hAnsi="Playfair Display"/>
          <w:color w:val="9A8C7C"/>
          <w:sz w:val="32"/>
          <w:szCs w:val="32"/>
        </w:rPr>
        <w:t xml:space="preserve">Logo Usage Rules</w:t>
      </w:r>
    </w:p>
    <w:p>
      <w:pPr>
        <w:spacing w:after="400"/>
        <w:jc w:val="center"/>
      </w:pPr>
      <w:r>
        <w:rPr>
          <w:i/>
          <w:iCs/>
          <w:color w:val="9A8C7C"/>
          <w:sz w:val="24"/>
          <w:szCs w:val="24"/>
        </w:rPr>
        <w:t xml:space="preserve">A Remembering Collection</w:t>
      </w:r>
    </w:p>
    <w:p>
      <w:pPr>
        <w:pStyle w:val="Heading1"/>
      </w:pPr>
      <w:r>
        <w:t xml:space="preserve">The Emblem</w:t>
      </w:r>
    </w:p>
    <w:p>
      <w:pPr>
        <w:spacing w:after="200"/>
      </w:pPr>
      <w:r>
        <w:t xml:space="preserve">The Lotus Legacy House emblem pairs a hummingbird rising above an open lotus with a ring of sacred geometry. It represents healing, remembrance, and the quiet work of becoming. The wordmark "Lotus Legacy House™" may appear alongside the emblem or on its own in approved lockups.</w:t>
      </w:r>
    </w:p>
    <w:p>
      <w:pPr>
        <w:pStyle w:val="Heading1"/>
      </w:pPr>
      <w:r>
        <w:t xml:space="preserve">Clear Space</w:t>
      </w:r>
    </w:p>
    <w:p>
      <w:pPr>
        <w:spacing w:after="200"/>
      </w:pPr>
      <w:r>
        <w:t xml:space="preserve">Always maintain clear space around the emblem equal to the height of the lotus petals on all sides. Do not crowd the logo with text, imagery, or graphic elements.</w:t>
      </w:r>
    </w:p>
    <w:p>
      <w:pPr>
        <w:pStyle w:val="Heading1"/>
      </w:pPr>
      <w:r>
        <w:t xml:space="preserve">Minimum Size</w:t>
      </w:r>
    </w:p>
    <w:p>
      <w:pPr>
        <w:spacing w:after="200"/>
      </w:pPr>
      <w:r>
        <w:t xml:space="preserve">For print, do not reproduce the emblem smaller than 0.75 inches (19 mm) wide. For digital use, the minimum width is 96 pixels. Below these sizes, detail is lost and the logo becomes unrecognisable.</w:t>
      </w:r>
    </w:p>
    <w:p>
      <w:pPr>
        <w:pStyle w:val="Heading1"/>
      </w:pPr>
      <w:r>
        <w:t xml:space="preserve">Colour Variations</w:t>
      </w:r>
    </w:p>
    <w:p>
      <w:pPr>
        <w:spacing w:after="120"/>
      </w:pPr>
      <w:r>
        <w:rPr>
          <w:b/>
          <w:bCs/>
        </w:rPr>
        <w:t xml:space="preserve">Primary: </w:t>
      </w:r>
      <w:r>
        <w:t xml:space="preserve">Gold emblem on dark or light backgrounds, using the brand Soft Gold (#C9A36A) and Rose Gold (#BB7C72) tones.</w:t>
      </w:r>
    </w:p>
    <w:p>
      <w:pPr>
        <w:spacing w:after="120"/>
      </w:pPr>
      <w:r>
        <w:rPr>
          <w:b/>
          <w:bCs/>
        </w:rPr>
        <w:t xml:space="preserve">Single-Colour: </w:t>
      </w:r>
      <w:r>
        <w:t xml:space="preserve">Deep Brown (#3D332C) or Soft Gold (#C9A36A) for single-colour printing, embossing, or engraving.</w:t>
      </w:r>
    </w:p>
    <w:p>
      <w:pPr>
        <w:spacing w:after="200"/>
      </w:pPr>
      <w:r>
        <w:rPr>
          <w:b/>
          <w:bCs/>
        </w:rPr>
        <w:t xml:space="preserve">Reversed: </w:t>
      </w:r>
      <w:r>
        <w:t xml:space="preserve">Light emblem (Warm Beige #E7DDCF or white) on Deep Brown or dark photographic backgrounds.</w:t>
      </w:r>
    </w:p>
    <w:p>
      <w:pPr>
        <w:pStyle w:val="Heading1"/>
      </w:pPr>
      <w:r>
        <w:t xml:space="preserve">Do's</w:t>
      </w:r>
    </w:p>
    <w:p>
      <w:pPr>
        <w:pStyle w:val="ListParagraph"/>
        <w:numPr>
          <w:ilvl w:val="0"/>
          <w:numId w:val="2"/>
        </w:numPr>
      </w:pPr>
      <w:r>
        <w:t xml:space="preserve">Use the provided master artwork without redrawing or recolouring.</w:t>
      </w:r>
    </w:p>
    <w:p>
      <w:pPr>
        <w:pStyle w:val="ListParagraph"/>
        <w:numPr>
          <w:ilvl w:val="0"/>
          <w:numId w:val="2"/>
        </w:numPr>
      </w:pPr>
      <w:r>
        <w:t xml:space="preserve">Maintain aspect ratio — scale proportionally.</w:t>
      </w:r>
    </w:p>
    <w:p>
      <w:pPr>
        <w:pStyle w:val="ListParagraph"/>
        <w:numPr>
          <w:ilvl w:val="0"/>
          <w:numId w:val="2"/>
        </w:numPr>
      </w:pPr>
      <w:r>
        <w:t xml:space="preserve">Place the logo on clean, uncluttered backgrounds.</w:t>
      </w:r>
    </w:p>
    <w:p>
      <w:pPr>
        <w:pStyle w:val="ListParagraph"/>
        <w:numPr>
          <w:ilvl w:val="0"/>
          <w:numId w:val="2"/>
        </w:numPr>
        <w:spacing w:after="200"/>
      </w:pPr>
      <w:r>
        <w:t xml:space="preserve">Use approved colour variations only.</w:t>
      </w:r>
    </w:p>
    <w:p>
      <w:pPr>
        <w:pStyle w:val="Heading1"/>
      </w:pPr>
      <w:r>
        <w:t xml:space="preserve">Don'ts</w:t>
      </w:r>
    </w:p>
    <w:p>
      <w:pPr>
        <w:pStyle w:val="ListParagraph"/>
        <w:numPr>
          <w:ilvl w:val="0"/>
          <w:numId w:val="3"/>
        </w:numPr>
      </w:pPr>
      <w:r>
        <w:t xml:space="preserve">Stretch, distort, or rotate the emblem.</w:t>
      </w:r>
    </w:p>
    <w:p>
      <w:pPr>
        <w:pStyle w:val="ListParagraph"/>
        <w:numPr>
          <w:ilvl w:val="0"/>
          <w:numId w:val="3"/>
        </w:numPr>
      </w:pPr>
      <w:r>
        <w:t xml:space="preserve">Change the colours outside the approved palette.</w:t>
      </w:r>
    </w:p>
    <w:p>
      <w:pPr>
        <w:pStyle w:val="ListParagraph"/>
        <w:numPr>
          <w:ilvl w:val="0"/>
          <w:numId w:val="3"/>
        </w:numPr>
      </w:pPr>
      <w:r>
        <w:t xml:space="preserve">Add effects such as drop shadows, outlines, or gradients.</w:t>
      </w:r>
    </w:p>
    <w:p>
      <w:pPr>
        <w:pStyle w:val="ListParagraph"/>
        <w:numPr>
          <w:ilvl w:val="0"/>
          <w:numId w:val="3"/>
        </w:numPr>
      </w:pPr>
      <w:r>
        <w:t xml:space="preserve">Place the logo over busy imagery or low-contrast backgrounds.</w:t>
      </w:r>
    </w:p>
    <w:p>
      <w:pPr>
        <w:pStyle w:val="ListParagraph"/>
        <w:numPr>
          <w:ilvl w:val="0"/>
          <w:numId w:val="3"/>
        </w:numPr>
        <w:spacing w:after="200"/>
      </w:pPr>
      <w:r>
        <w:t xml:space="preserve">Use the emblem as a pattern, watermark, or decorative fill.</w:t>
      </w:r>
    </w:p>
    <w:p>
      <w:pPr>
        <w:pStyle w:val="Heading1"/>
      </w:pPr>
      <w:r>
        <w:t xml:space="preserve">File Formats</w:t>
      </w:r>
    </w:p>
    <w:p>
      <w:pPr>
        <w:spacing w:after="120"/>
      </w:pPr>
      <w:r>
        <w:rPr>
          <w:b/>
          <w:bCs/>
        </w:rPr>
        <w:t xml:space="preserve">Print: </w:t>
      </w:r>
      <w:r>
        <w:t xml:space="preserve">Vector PDF or EPS at 300 dpi.</w:t>
      </w:r>
    </w:p>
    <w:p>
      <w:pPr>
        <w:spacing w:after="120"/>
      </w:pPr>
      <w:r>
        <w:rPr>
          <w:b/>
          <w:bCs/>
        </w:rPr>
        <w:t xml:space="preserve">Digital: </w:t>
      </w:r>
      <w:r>
        <w:t xml:space="preserve">PNG with transparent background or SVG for web use.</w:t>
      </w:r>
    </w:p>
    <w:p>
      <w:pPr>
        <w:spacing w:after="200"/>
      </w:pPr>
      <w:r>
        <w:rPr>
          <w:b/>
          <w:bCs/>
        </w:rPr>
        <w:t xml:space="preserve">Social: </w:t>
      </w:r>
      <w:r>
        <w:t xml:space="preserve">1080 × 1080 px PNG, centred with adequate padding.</w:t>
      </w:r>
    </w:p>
    <w:p>
      <w:pPr>
        <w:pStyle w:val="Heading1"/>
      </w:pPr>
      <w:r>
        <w:t xml:space="preserve">Need Assets?</w:t>
      </w:r>
    </w:p>
    <w:p>
      <w:r>
        <w:t xml:space="preserve">For approved press and partnership use, request master logo files through the Connect page at lotuslegacyhouse.com/connect.</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A8C7C"/>
        <w:sz w:val="18"/>
        <w:szCs w:val="18"/>
      </w:rPr>
      <w:t xml:space="preserve">Page </w:t>
    </w:r>
    <w:r>
      <w:rPr>
        <w:color w:val="9A8C7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A8C7C"/>
        <w:sz w:val="18"/>
        <w:szCs w:val="18"/>
      </w:rPr>
      <w:t xml:space="preserve">Lotus Legacy House™ — Logo Usage Rules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ontserrat" w:cs="Montserrat" w:eastAsia="Montserrat" w:hAnsi="Montserrat"/>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60"/>
      <w:outlineLvl w:val="0"/>
    </w:pPr>
    <w:rPr>
      <w:rFonts w:ascii="Playfair Display" w:cs="Playfair Display" w:eastAsia="Playfair Display" w:hAnsi="Playfair Display"/>
      <w:b/>
      <w:bCs/>
      <w:color w:val="3D332C"/>
      <w:sz w:val="36"/>
      <w:szCs w:val="36"/>
    </w:rPr>
  </w:style>
  <w:style w:type="paragraph" w:styleId="Heading2">
    <w:name w:val="Heading 2"/>
    <w:basedOn w:val="Normal"/>
    <w:next w:val="Normal"/>
    <w:qFormat/>
    <w:pPr>
      <w:spacing w:after="120" w:before="280"/>
      <w:outlineLvl w:val="1"/>
    </w:pPr>
    <w:rPr>
      <w:rFonts w:ascii="Playfair Display" w:cs="Playfair Display" w:eastAsia="Playfair Display" w:hAnsi="Playfair Display"/>
      <w:b/>
      <w:bCs/>
      <w:color w:val="3D332C"/>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2026-08-07T14:54:56.212Z</dcterms:created>
  <dcterms:modified xsi:type="dcterms:W3CDTF">2026-08-07T14:54:56.212Z</dcterms:modified>
</cp:coreProperties>
</file>

<file path=docProps/custom.xml><?xml version="1.0" encoding="utf-8"?>
<Properties xmlns="http://schemas.openxmlformats.org/officeDocument/2006/custom-properties" xmlns:vt="http://schemas.openxmlformats.org/officeDocument/2006/docPropsVTypes"/>
</file>